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0DB" w:rsidRDefault="000510DB"/>
    <w:p w:rsidR="000510DB" w:rsidRPr="000510DB" w:rsidRDefault="000510DB" w:rsidP="000510DB"/>
    <w:p w:rsidR="000510DB" w:rsidRPr="000510DB" w:rsidRDefault="000510DB" w:rsidP="000510DB"/>
    <w:p w:rsidR="000510DB" w:rsidRPr="000510DB" w:rsidRDefault="000510DB" w:rsidP="000510DB"/>
    <w:p w:rsidR="000510DB" w:rsidRPr="000510DB" w:rsidRDefault="000510DB" w:rsidP="000510DB"/>
    <w:p w:rsidR="000510DB" w:rsidRDefault="000510DB" w:rsidP="000510DB"/>
    <w:p w:rsidR="000510DB" w:rsidRPr="00113DD5" w:rsidRDefault="000510DB" w:rsidP="000510DB"/>
    <w:p w:rsidR="000510DB" w:rsidRPr="00113DD5" w:rsidRDefault="000510DB" w:rsidP="000510DB">
      <w:r>
        <w:t xml:space="preserve">1. </w:t>
      </w:r>
      <w:r w:rsidRPr="00113DD5">
        <w:t>Shareholder Requirement of proximity.</w:t>
      </w:r>
    </w:p>
    <w:p w:rsidR="000510DB" w:rsidRPr="00113DD5" w:rsidRDefault="000510DB" w:rsidP="000510DB">
      <w:r w:rsidRPr="00113DD5">
        <w:t xml:space="preserve"> A new purchasing Shareholder must live within 350 miles of Tahoe City CA, in order to become a Shareholder. </w:t>
      </w:r>
      <w:r>
        <w:t>Legacy memberships are exempt from this rule.</w:t>
      </w:r>
    </w:p>
    <w:p w:rsidR="000510DB" w:rsidRPr="00113DD5" w:rsidRDefault="000510DB" w:rsidP="000510DB"/>
    <w:p w:rsidR="000510DB" w:rsidRPr="00113DD5" w:rsidRDefault="000510DB" w:rsidP="000510DB">
      <w:r w:rsidRPr="00113DD5">
        <w:t xml:space="preserve">2. Shareholders must come to 1 annual meeting every 3 years or will be fined the equivalent of </w:t>
      </w:r>
      <w:proofErr w:type="gramStart"/>
      <w:r w:rsidRPr="00113DD5">
        <w:t>1 year</w:t>
      </w:r>
      <w:proofErr w:type="gramEnd"/>
      <w:r w:rsidRPr="00113DD5">
        <w:t xml:space="preserve"> dues. </w:t>
      </w:r>
      <w:proofErr w:type="gramStart"/>
      <w:r w:rsidRPr="00113DD5">
        <w:t>An Invoice will be generated by a Board Member</w:t>
      </w:r>
      <w:proofErr w:type="gramEnd"/>
      <w:r w:rsidRPr="00113DD5">
        <w:t xml:space="preserve"> after the third consecutively missed meeting.</w:t>
      </w:r>
    </w:p>
    <w:p w:rsidR="000510DB" w:rsidRPr="00113DD5" w:rsidRDefault="000510DB" w:rsidP="000510DB"/>
    <w:p w:rsidR="000510DB" w:rsidRPr="00113DD5" w:rsidRDefault="000510DB" w:rsidP="000510DB">
      <w:r w:rsidRPr="00113DD5">
        <w:t>3. Work Party</w:t>
      </w:r>
    </w:p>
    <w:p w:rsidR="000510DB" w:rsidRPr="00113DD5" w:rsidRDefault="000510DB" w:rsidP="000510DB">
      <w:r w:rsidRPr="00113DD5">
        <w:t>One work party</w:t>
      </w:r>
      <w:r>
        <w:t xml:space="preserve"> (8 hours of work)</w:t>
      </w:r>
      <w:r w:rsidRPr="00113DD5">
        <w:t xml:space="preserve"> is now required every three years (or the equi</w:t>
      </w:r>
      <w:r>
        <w:t xml:space="preserve">valent work done at the cabin), or an appointed representative. </w:t>
      </w:r>
      <w:r w:rsidRPr="00113DD5">
        <w:t>This is now a requirement of share Shareholder</w:t>
      </w:r>
      <w:r>
        <w:t>-</w:t>
      </w:r>
      <w:r w:rsidRPr="00113DD5">
        <w:t>ship. Work party (or equivalent) must be done with-in three years. At the end of the third year the Shareholder will be charged an additional fee. The fee is intended to compensate for the lack of work. The fee is $300.00. At the end of the second year, the Board will send out a written notice to the Shareholders that have not done their work party in a good faith effort to make the Shareholders aware of the obligation and financial penalty for lack of participation. Lack of receipt of notice will not forgive the obligation.</w:t>
      </w:r>
    </w:p>
    <w:p w:rsidR="000510DB" w:rsidRPr="00113DD5" w:rsidRDefault="000510DB" w:rsidP="000510DB"/>
    <w:p w:rsidR="000510DB" w:rsidRPr="00113DD5" w:rsidRDefault="000510DB" w:rsidP="000510DB"/>
    <w:p w:rsidR="000510DB" w:rsidRPr="00113DD5" w:rsidRDefault="006A3E50" w:rsidP="000510DB">
      <w:r>
        <w:t>4</w:t>
      </w:r>
      <w:r w:rsidR="000510DB">
        <w:t xml:space="preserve">. </w:t>
      </w:r>
      <w:r w:rsidR="000510DB" w:rsidRPr="00113DD5">
        <w:t>Manner of Communication with shareholders</w:t>
      </w:r>
    </w:p>
    <w:p w:rsidR="000510DB" w:rsidRPr="00113DD5" w:rsidRDefault="000510DB" w:rsidP="000510DB">
      <w:proofErr w:type="gramStart"/>
      <w:r w:rsidRPr="00113DD5">
        <w:t>Affidavit of Notice.</w:t>
      </w:r>
      <w:proofErr w:type="gramEnd"/>
      <w:r w:rsidRPr="00113DD5">
        <w:t xml:space="preserve"> Notices may be given either personally or by first class mail or facsimile, email or via other written communication. Communications will be delivered charges prepaid, addressed to the Shareholder at the address appearing on the Corporation’s books or the a</w:t>
      </w:r>
      <w:r>
        <w:t>d</w:t>
      </w:r>
      <w:r w:rsidRPr="00113DD5">
        <w:t>dress</w:t>
      </w:r>
      <w:r>
        <w:t>e</w:t>
      </w:r>
      <w:r w:rsidRPr="00113DD5">
        <w:t xml:space="preserve">s given by the Shareholder to the Corporation for purposes of notice. If no address appears on the Corporation’s books or has been given as specified above, notice shall be sent by first class mail addressed to the Shareholder to the CPLA PO Box in Tahoe City Ca. Notice is deemed to have been given at the time when delivered personally or deposited in the mail or sent by other means of written communication. If any notice or report mailed to a Shareholder at the address appearing on the Corporation’s books is returned marked to indicate that the United States Postal Service is unable to deliver the document to the Shareholder at that address, all future notices and reports shall be deemed to have been duly given without further mailing if a CPLA Board Shareholder holds the document available for the Shareholder on written demand for a period of one (1) year after the date the notice or report was given to all other Shareholders. An affidavit of the mailing or other authorized means of giving notice or delivering a document, of any notice of Shareholders’ meeting, report or other document sent to the Shareholders, may be executed by the secretary of the Corporation, </w:t>
      </w:r>
      <w:r w:rsidRPr="00113DD5">
        <w:lastRenderedPageBreak/>
        <w:t>assistant to the secretary or transfer agent, and, if executed, shall be filed and maintained with the Shareholders book.</w:t>
      </w:r>
    </w:p>
    <w:p w:rsidR="000510DB" w:rsidRPr="00113DD5" w:rsidRDefault="000510DB" w:rsidP="000510DB"/>
    <w:p w:rsidR="000510DB" w:rsidRPr="00113DD5" w:rsidRDefault="006A3E50" w:rsidP="000510DB">
      <w:r>
        <w:t>5</w:t>
      </w:r>
      <w:r w:rsidR="000510DB">
        <w:t>. Proxies</w:t>
      </w:r>
    </w:p>
    <w:p w:rsidR="000510DB" w:rsidRPr="00113DD5" w:rsidRDefault="000510DB" w:rsidP="000510DB">
      <w:r w:rsidRPr="00113DD5">
        <w:t xml:space="preserve">Every member entitled to vote for Board Members or on any other matter shall have the right to do so either in person or by one or more agents authorized by a written proxy signed by the member and filed with the secretary of CPLA. A proxy shall be deemed signed </w:t>
      </w:r>
      <w:proofErr w:type="gramStart"/>
      <w:r w:rsidRPr="00113DD5">
        <w:t>if the member’s name is placed on the proxy (whether by manual signature, typewriting, facsimile, telegraphic or email transmission or otherwise) by the member or the member’s attorney</w:t>
      </w:r>
      <w:proofErr w:type="gramEnd"/>
      <w:r w:rsidRPr="00113DD5">
        <w:t xml:space="preserve"> in fact. No single Shareholder may hold and vote proxies for greater than 10% of all possible votes. A validly executed proxy that does not state that it is irrevocable shall continue in full force and effect unless </w:t>
      </w:r>
      <w:proofErr w:type="spellStart"/>
      <w:r w:rsidRPr="00113DD5">
        <w:t>i</w:t>
      </w:r>
      <w:proofErr w:type="spellEnd"/>
      <w:r w:rsidRPr="00113DD5">
        <w:t xml:space="preserve">) revoked by the member executing it, before the vote pursuant to that proxy, by a writing delivered to the Board stating that the proxy is revoked, or by attendance at the meeting and voting in person by the member executing the proxy or by a subsequent proxy executed by the same member and presented at the meeting; or ii) written notice of the death or incapacity of the maker of that proxy is received by the Board before the vote pursuant to that proxy is counted; provided, however, that no proxy shall be valid after the expiration of 11 months from the date of the proxy, unless otherwise provided in the proxy. </w:t>
      </w:r>
      <w:proofErr w:type="gramStart"/>
      <w:r w:rsidRPr="00113DD5">
        <w:t>The revocability of a proxy that states on its face that it is irrevocable shall be governed by applicable provisions of the California Corporations Code</w:t>
      </w:r>
      <w:proofErr w:type="gramEnd"/>
      <w:r w:rsidRPr="00113DD5">
        <w:t xml:space="preserve">. </w:t>
      </w:r>
    </w:p>
    <w:p w:rsidR="000510DB" w:rsidRPr="00113DD5" w:rsidRDefault="000510DB" w:rsidP="000510DB"/>
    <w:p w:rsidR="000510DB" w:rsidRDefault="000510DB" w:rsidP="000510DB"/>
    <w:p w:rsidR="000510DB" w:rsidRPr="00113DD5" w:rsidRDefault="000510DB" w:rsidP="000510DB"/>
    <w:p w:rsidR="007D760C" w:rsidRPr="000510DB" w:rsidRDefault="007D760C" w:rsidP="000510DB"/>
    <w:sectPr w:rsidR="007D760C" w:rsidRPr="000510D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savePreviewPicture/>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0DB"/>
    <w:rsid w:val="000510DB"/>
    <w:rsid w:val="006A3E50"/>
    <w:rsid w:val="007D760C"/>
    <w:rsid w:val="00B10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2D4D9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0DB"/>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D760C"/>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0DB"/>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D760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3605</Characters>
  <Application>Microsoft Macintosh Word</Application>
  <DocSecurity>0</DocSecurity>
  <Lines>30</Lines>
  <Paragraphs>8</Paragraphs>
  <ScaleCrop>false</ScaleCrop>
  <Company>Marin Bikes</Company>
  <LinksUpToDate>false</LinksUpToDate>
  <CharactersWithSpaces>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Burr</dc:creator>
  <cp:keywords/>
  <dc:description/>
  <cp:lastModifiedBy>Kelly Burr</cp:lastModifiedBy>
  <cp:revision>2</cp:revision>
  <dcterms:created xsi:type="dcterms:W3CDTF">2015-11-09T22:13:00Z</dcterms:created>
  <dcterms:modified xsi:type="dcterms:W3CDTF">2015-11-09T22:14:00Z</dcterms:modified>
</cp:coreProperties>
</file>